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bf3aabbd424fd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17482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TEHNIČKA ŠKOLA PULA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1.734.052,54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1.889.712,98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1.754.657,40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2.054.937,29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20.604,86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165.224,31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801,9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4.465,45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4.743,18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4.465,45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4.743,18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106,2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25.070,31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169.967,49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678,0</w:t>
            </w:r>
          </w:p>
        </w:tc>
      </w:tr>
    </w:tbl>
    <w:p>
      <w:pPr>
        <w:spacing w:before="0" w:after="0"/>
      </w:pPr>
    </w:p>
    <w:p>
      <w:r>
        <w:t xml:space="preserve">Ukupni manjak prihoda od 169.967,49 u najvećem se djelu sastoji od plaće za 12. ti mjesec koja se isplaćuje u 01. mjesecu 2026. isplaćena sredstvima Ministarstva, te od računa koji se odnose na 12. ti mjesec a plaćeni su u 01. mjesecu 2026. sredstvima Istarske županije.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1.561.824,53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1.707.556,58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109,3</w:t>
            </w:r>
          </w:p>
        </w:tc>
      </w:tr>
    </w:tbl>
    <w:p>
      <w:pPr>
        <w:spacing w:before="0" w:after="0"/>
      </w:pPr>
    </w:p>
    <w:p>
      <w:r>
        <w:t xml:space="preserve">Prihodi povećani u najvećem dijelu u odnosu na prethodnu godinu zbog veće osnovice za obračun plaće, isplata jubilarnih i otpremnina.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1.548.435,83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1.832.670,91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118,4</w:t>
            </w:r>
          </w:p>
        </w:tc>
      </w:tr>
    </w:tbl>
    <w:p>
      <w:pPr>
        <w:spacing w:before="0" w:after="0"/>
      </w:pPr>
    </w:p>
    <w:p>
      <w:r>
        <w:t xml:space="preserve">Rashodi za zaposlene povećani u 2025. godini zbog novog načina iskazivanja plaća, trošak plaće koja je isplaćena u 01. mjesecu 2026. evidentiran je kao rashod u 2025. godini.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na računu kod tuzemnih poslovnih banaka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21.674,57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Ulaskom u punu riznicu krajem 2025. godine sav novac prenijet je na račun Istarske županije. Veza konto 167.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7.206,33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Budući da je Istarska Županija bila pod kibernetičkim napadom, a zbog neomogućnosti plaćanja obaveza sve obveze nisu mogle biti plaćene na vrijeme tj. po dospjeću, sve obaveze među kojima je i iznos od 7.206,33 plaćene su u 01. mjesecu 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2025. godini Tehnička škola Pula bila je sudionik u projektu  Školeske sheme voća i povrća. U okviru Školske sheme voće, povrće, ponudilo se učenicima kao zaseban obrok  kroz cijelu školsku godinu.</w:t>
      </w:r>
    </w:p>
    <w:p>
      <w: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e7eaa21b1c4f94" /></Relationships>
</file>