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1E4B" w14:textId="67A1D421" w:rsidR="00462ADA" w:rsidRPr="00D11D6C" w:rsidRDefault="00462ADA" w:rsidP="00462ADA">
      <w:pPr>
        <w:autoSpaceDE w:val="0"/>
        <w:autoSpaceDN w:val="0"/>
        <w:adjustRightInd w:val="0"/>
        <w:spacing w:line="240" w:lineRule="auto"/>
        <w:ind w:left="0" w:firstLine="0"/>
        <w:rPr>
          <w:sz w:val="28"/>
          <w:szCs w:val="28"/>
        </w:rPr>
      </w:pPr>
      <w:r w:rsidRPr="00D11D6C">
        <w:rPr>
          <w:sz w:val="28"/>
          <w:szCs w:val="28"/>
        </w:rPr>
        <w:t>Projekt 'Od droge jači'</w:t>
      </w:r>
    </w:p>
    <w:p w14:paraId="4653E0D6" w14:textId="1AE54C55" w:rsidR="00462ADA" w:rsidRPr="00D11D6C" w:rsidRDefault="00462ADA" w:rsidP="00462ADA">
      <w:pPr>
        <w:autoSpaceDE w:val="0"/>
        <w:autoSpaceDN w:val="0"/>
        <w:adjustRightInd w:val="0"/>
        <w:spacing w:line="240" w:lineRule="auto"/>
        <w:ind w:left="0" w:firstLine="0"/>
        <w:rPr>
          <w:sz w:val="28"/>
          <w:szCs w:val="28"/>
        </w:rPr>
      </w:pPr>
    </w:p>
    <w:p w14:paraId="4E0CC491" w14:textId="1E09BFFD" w:rsidR="00462ADA" w:rsidRPr="00D11D6C" w:rsidRDefault="00462ADA" w:rsidP="00462ADA">
      <w:pPr>
        <w:autoSpaceDE w:val="0"/>
        <w:autoSpaceDN w:val="0"/>
        <w:adjustRightInd w:val="0"/>
        <w:spacing w:line="240" w:lineRule="auto"/>
        <w:ind w:left="0" w:firstLine="0"/>
        <w:rPr>
          <w:sz w:val="28"/>
          <w:szCs w:val="28"/>
        </w:rPr>
      </w:pPr>
      <w:r w:rsidRPr="00D11D6C">
        <w:rPr>
          <w:sz w:val="28"/>
          <w:szCs w:val="28"/>
        </w:rPr>
        <w:t xml:space="preserve">Projekt je osmislila nastavnica </w:t>
      </w:r>
      <w:r w:rsidR="00D11D6C">
        <w:rPr>
          <w:sz w:val="28"/>
          <w:szCs w:val="28"/>
        </w:rPr>
        <w:t xml:space="preserve">hrvatskog jezika i </w:t>
      </w:r>
      <w:r w:rsidRPr="00D11D6C">
        <w:rPr>
          <w:sz w:val="28"/>
          <w:szCs w:val="28"/>
        </w:rPr>
        <w:t xml:space="preserve">etike Gordana Mofardin. Provela ga je s učenicima 2., 3. i 4. razreda na nastavi etike, na satovima razrednog odjela </w:t>
      </w:r>
      <w:r w:rsidR="00D11D6C">
        <w:rPr>
          <w:sz w:val="28"/>
          <w:szCs w:val="28"/>
        </w:rPr>
        <w:t xml:space="preserve">u dogovoru s razrednicima </w:t>
      </w:r>
      <w:r w:rsidRPr="00D11D6C">
        <w:rPr>
          <w:sz w:val="28"/>
          <w:szCs w:val="28"/>
        </w:rPr>
        <w:t xml:space="preserve">te u slobodno vrijeme. Svrha projekta je stvoriti poticajno okruženje za zadovoljavanja različitih potreba učenika Tehničke škole Pula u skladu s njihovim sklonostima, sposobnostima i interesima te poticanje razvoja dodatnih specifičnih oblika potpore učenicima. </w:t>
      </w:r>
      <w:r w:rsidR="00E67040">
        <w:rPr>
          <w:sz w:val="28"/>
          <w:szCs w:val="28"/>
        </w:rPr>
        <w:t xml:space="preserve">Projektne aktivnosti </w:t>
      </w:r>
      <w:r w:rsidRPr="00D11D6C">
        <w:rPr>
          <w:sz w:val="28"/>
          <w:szCs w:val="28"/>
        </w:rPr>
        <w:t>usmjerene su ka osnaživanju  njihovih kompetencija u području multimedijalnog stvaralaštva. Refleksivnost, kritično razmišljanje, inovativnosti i društveni angažman bitne su komponente koje želimo razviti kod učenika Tehničke škole Pula unutar ovog projekta. Ove kompetencije su važne za razvoj samosvijesti i odnosa prema društvu. Ne manje bitno, otvaranje je novih perspektiva za učenike u smislu razvoja budućih poslovnih karijera. Tema kojom se bavimo u ovom projektu također nam je od posebne važnosti. Projekt „Od droge jači“ šalje jasnu poruku s ciljem upozoravanja cjelokupne javnosti, posebno mladih,  na problem zlouporabe svih oblika sredstava ovisnosti a osobito droga. Na ovaj način nastojimo  potaknuti sve dionike u društvu na aktivnu borbu protiv ovisnosti i zlouporabe droga poduzimanjem zajedničkih aktivnosti za uspješno suprotstavljanje ovom ozbiljnom problemu današnjice. Pula je u samom vrhu liječenih ovisnika o drogama, a ove je godine na području Policijske uprave istarske evidentirano 106 kaznenih djela iz domene kriminaliteta droga i 1.078 prekršaja iz Zakona o suzbijanju zlouporabe droga</w:t>
      </w:r>
      <w:r w:rsidRPr="00D11D6C">
        <w:rPr>
          <w:color w:val="424242"/>
          <w:sz w:val="28"/>
          <w:szCs w:val="28"/>
          <w:shd w:val="clear" w:color="auto" w:fill="FFFFFF"/>
        </w:rPr>
        <w:t xml:space="preserve"> (</w:t>
      </w:r>
      <w:hyperlink r:id="rId5" w:history="1">
        <w:r w:rsidRPr="00D11D6C">
          <w:rPr>
            <w:rStyle w:val="Hiperveza"/>
            <w:sz w:val="28"/>
            <w:szCs w:val="28"/>
          </w:rPr>
          <w:t>https://istarska-policija.gov.hr/</w:t>
        </w:r>
      </w:hyperlink>
      <w:r w:rsidRPr="00D11D6C">
        <w:rPr>
          <w:sz w:val="28"/>
          <w:szCs w:val="28"/>
        </w:rPr>
        <w:t>)</w:t>
      </w:r>
      <w:r w:rsidRPr="00D11D6C">
        <w:rPr>
          <w:color w:val="424242"/>
          <w:sz w:val="28"/>
          <w:szCs w:val="28"/>
          <w:shd w:val="clear" w:color="auto" w:fill="FFFFFF"/>
        </w:rPr>
        <w:t>. </w:t>
      </w:r>
    </w:p>
    <w:p w14:paraId="4D79529C" w14:textId="42630F00" w:rsidR="00462ADA" w:rsidRPr="00D11D6C" w:rsidRDefault="00462ADA" w:rsidP="00462ADA">
      <w:pPr>
        <w:rPr>
          <w:sz w:val="28"/>
          <w:szCs w:val="28"/>
        </w:rPr>
      </w:pPr>
    </w:p>
    <w:p w14:paraId="185CA0FE" w14:textId="758061C6" w:rsidR="00462ADA" w:rsidRPr="00D11D6C" w:rsidRDefault="00462ADA" w:rsidP="00462ADA">
      <w:pPr>
        <w:spacing w:line="259" w:lineRule="auto"/>
        <w:ind w:left="0" w:firstLine="0"/>
        <w:jc w:val="left"/>
        <w:rPr>
          <w:sz w:val="28"/>
          <w:szCs w:val="28"/>
        </w:rPr>
      </w:pPr>
      <w:r w:rsidRPr="00D11D6C">
        <w:rPr>
          <w:rFonts w:eastAsia="Tahoma"/>
          <w:sz w:val="28"/>
          <w:szCs w:val="28"/>
        </w:rPr>
        <w:t xml:space="preserve">Ciljevi projekta  </w:t>
      </w:r>
    </w:p>
    <w:p w14:paraId="3498FB0E" w14:textId="77777777" w:rsidR="00462ADA" w:rsidRPr="00D11D6C" w:rsidRDefault="00462ADA" w:rsidP="00462ADA">
      <w:pPr>
        <w:spacing w:line="259" w:lineRule="auto"/>
        <w:ind w:left="0" w:firstLine="0"/>
        <w:jc w:val="left"/>
        <w:rPr>
          <w:sz w:val="28"/>
          <w:szCs w:val="28"/>
        </w:rPr>
      </w:pPr>
    </w:p>
    <w:p w14:paraId="6BE40633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razvoj učeničkih znanja i kompetencija</w:t>
      </w:r>
    </w:p>
    <w:p w14:paraId="25CEC29F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 xml:space="preserve">razvoj učeničkih vještina </w:t>
      </w:r>
    </w:p>
    <w:p w14:paraId="080D1D6A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razvoj kreativnosti učenika</w:t>
      </w:r>
    </w:p>
    <w:p w14:paraId="7A2E2234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razvoj samopouzdanja i samosvijesti učenika te odnosa prema društvu</w:t>
      </w:r>
    </w:p>
    <w:p w14:paraId="56E315A8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razvoj multidisciplinarnih programa rada za učenike</w:t>
      </w:r>
    </w:p>
    <w:p w14:paraId="60C2B61B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razvoj novih metoda i oblika rada s učenicima</w:t>
      </w:r>
    </w:p>
    <w:p w14:paraId="28D10F1D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 xml:space="preserve">razvoj istraživačkih projekata i projektnih zadataka </w:t>
      </w:r>
    </w:p>
    <w:p w14:paraId="773D9530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razvoj suradnje odgojno-obrazovnih ustanova sa udrugama</w:t>
      </w:r>
    </w:p>
    <w:p w14:paraId="1091417C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unapređenje mentorskoga rada učitelja, nastavnika i stručnih suradnika s učenicima</w:t>
      </w:r>
    </w:p>
    <w:p w14:paraId="2F89ED04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edukacijom učenika i roditelja podignuti razinu znanja o štetnim učincima te posljedicama ovisnosti</w:t>
      </w:r>
    </w:p>
    <w:p w14:paraId="59568A6B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unaprijediti prepoznavanje čimbenika koji potiču ovisnička ponašanja</w:t>
      </w:r>
    </w:p>
    <w:p w14:paraId="68090E26" w14:textId="7777777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unaprijediti donošenje odgovornih odluka</w:t>
      </w:r>
    </w:p>
    <w:p w14:paraId="3E70BB7F" w14:textId="0CB56AE7" w:rsidR="00462ADA" w:rsidRPr="00D11D6C" w:rsidRDefault="00462ADA" w:rsidP="00462ADA">
      <w:pPr>
        <w:pStyle w:val="Odlomakpopisa"/>
        <w:numPr>
          <w:ilvl w:val="0"/>
          <w:numId w:val="1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povećati razumijevanje za rizike i posljedice ovisničkog ponašanja.</w:t>
      </w:r>
    </w:p>
    <w:p w14:paraId="26D2DF1F" w14:textId="02C67721" w:rsidR="00462ADA" w:rsidRPr="00D11D6C" w:rsidRDefault="00462ADA" w:rsidP="00462ADA">
      <w:pPr>
        <w:pStyle w:val="Odlomakpopisa"/>
        <w:spacing w:line="259" w:lineRule="auto"/>
        <w:ind w:firstLine="0"/>
        <w:jc w:val="left"/>
        <w:rPr>
          <w:rFonts w:eastAsia="Tahoma"/>
          <w:sz w:val="28"/>
          <w:szCs w:val="28"/>
        </w:rPr>
      </w:pPr>
    </w:p>
    <w:p w14:paraId="12D4D411" w14:textId="748F9DC2" w:rsidR="00462ADA" w:rsidRPr="00D11D6C" w:rsidRDefault="00462ADA" w:rsidP="00462ADA">
      <w:p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Aktivnosti</w:t>
      </w:r>
    </w:p>
    <w:p w14:paraId="44A4128A" w14:textId="656803BC" w:rsidR="00462ADA" w:rsidRPr="00D11D6C" w:rsidRDefault="00462ADA" w:rsidP="00462ADA">
      <w:pPr>
        <w:spacing w:line="259" w:lineRule="auto"/>
        <w:jc w:val="left"/>
        <w:rPr>
          <w:rFonts w:eastAsia="Tahoma"/>
          <w:sz w:val="28"/>
          <w:szCs w:val="28"/>
        </w:rPr>
      </w:pPr>
    </w:p>
    <w:p w14:paraId="14421F82" w14:textId="11C1DF85" w:rsidR="00462ADA" w:rsidRPr="00D11D6C" w:rsidRDefault="00462ADA" w:rsidP="00462ADA">
      <w:pPr>
        <w:spacing w:line="259" w:lineRule="auto"/>
        <w:jc w:val="left"/>
        <w:rPr>
          <w:rFonts w:eastAsia="Tahoma"/>
          <w:sz w:val="28"/>
          <w:szCs w:val="28"/>
        </w:rPr>
      </w:pPr>
    </w:p>
    <w:p w14:paraId="450A2C29" w14:textId="77777777" w:rsidR="00462ADA" w:rsidRPr="00D11D6C" w:rsidRDefault="00462ADA" w:rsidP="00462ADA">
      <w:pPr>
        <w:numPr>
          <w:ilvl w:val="0"/>
          <w:numId w:val="2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Radionica izrade plakata</w:t>
      </w:r>
    </w:p>
    <w:p w14:paraId="4EEE07F3" w14:textId="77777777" w:rsidR="00462ADA" w:rsidRPr="00D11D6C" w:rsidRDefault="00462ADA" w:rsidP="00462ADA">
      <w:pPr>
        <w:numPr>
          <w:ilvl w:val="0"/>
          <w:numId w:val="2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 xml:space="preserve">Radionica izrade </w:t>
      </w:r>
      <w:proofErr w:type="spellStart"/>
      <w:r w:rsidRPr="00D11D6C">
        <w:rPr>
          <w:rFonts w:eastAsia="Tahoma"/>
          <w:sz w:val="28"/>
          <w:szCs w:val="28"/>
        </w:rPr>
        <w:t>infografika</w:t>
      </w:r>
      <w:proofErr w:type="spellEnd"/>
    </w:p>
    <w:p w14:paraId="3E74FFC2" w14:textId="65EC1ED2" w:rsidR="006A250E" w:rsidRPr="00E67040" w:rsidRDefault="00462ADA" w:rsidP="00E67040">
      <w:pPr>
        <w:pStyle w:val="Odlomakpopisa"/>
        <w:numPr>
          <w:ilvl w:val="0"/>
          <w:numId w:val="2"/>
        </w:numPr>
        <w:spacing w:line="259" w:lineRule="auto"/>
        <w:jc w:val="left"/>
        <w:rPr>
          <w:rFonts w:eastAsia="Tahoma"/>
          <w:sz w:val="28"/>
          <w:szCs w:val="28"/>
        </w:rPr>
      </w:pPr>
      <w:r w:rsidRPr="00E67040">
        <w:rPr>
          <w:rFonts w:eastAsia="Tahoma"/>
          <w:sz w:val="28"/>
          <w:szCs w:val="28"/>
        </w:rPr>
        <w:t xml:space="preserve">Radionica crtanja i pisanja slogana </w:t>
      </w:r>
    </w:p>
    <w:p w14:paraId="636CA40F" w14:textId="21DFCC1A" w:rsidR="00462ADA" w:rsidRPr="00D11D6C" w:rsidRDefault="00462ADA" w:rsidP="00462ADA">
      <w:pPr>
        <w:numPr>
          <w:ilvl w:val="0"/>
          <w:numId w:val="2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Radionica izrade bedževa</w:t>
      </w:r>
    </w:p>
    <w:p w14:paraId="21A5BBAB" w14:textId="1552C59C" w:rsidR="00462ADA" w:rsidRDefault="00462ADA" w:rsidP="00462ADA">
      <w:pPr>
        <w:numPr>
          <w:ilvl w:val="0"/>
          <w:numId w:val="2"/>
        </w:numPr>
        <w:spacing w:line="259" w:lineRule="auto"/>
        <w:jc w:val="left"/>
        <w:rPr>
          <w:rFonts w:eastAsia="Tahoma"/>
          <w:sz w:val="28"/>
          <w:szCs w:val="28"/>
        </w:rPr>
      </w:pPr>
      <w:r w:rsidRPr="00D11D6C">
        <w:rPr>
          <w:rFonts w:eastAsia="Tahoma"/>
          <w:sz w:val="28"/>
          <w:szCs w:val="28"/>
        </w:rPr>
        <w:t>Radionice za sitotisak</w:t>
      </w:r>
    </w:p>
    <w:p w14:paraId="0E83739E" w14:textId="1F3CA5F5" w:rsidR="00E67040" w:rsidRPr="00E67040" w:rsidRDefault="00E67040" w:rsidP="00E67040">
      <w:pPr>
        <w:pStyle w:val="Odlomakpopisa"/>
        <w:numPr>
          <w:ilvl w:val="0"/>
          <w:numId w:val="2"/>
        </w:numPr>
        <w:spacing w:line="259" w:lineRule="auto"/>
        <w:jc w:val="left"/>
        <w:rPr>
          <w:rFonts w:eastAsia="Tahoma"/>
          <w:sz w:val="28"/>
          <w:szCs w:val="28"/>
        </w:rPr>
      </w:pPr>
      <w:r w:rsidRPr="00E67040">
        <w:rPr>
          <w:rFonts w:eastAsia="Tahoma"/>
          <w:sz w:val="28"/>
          <w:szCs w:val="28"/>
        </w:rPr>
        <w:t>Niz aktivnosti provedeno je s učenicima kroz projekt. Neke su radionice provedene u školi kroz mentorstvo Gordane Mofardin, dok su neke provedene u suradnji s pulskim udrugama.</w:t>
      </w:r>
    </w:p>
    <w:p w14:paraId="1D81A776" w14:textId="1202221A" w:rsidR="00DA0FD2" w:rsidRPr="00D11D6C" w:rsidRDefault="00DA0FD2" w:rsidP="00DA0FD2">
      <w:pPr>
        <w:spacing w:line="259" w:lineRule="auto"/>
        <w:ind w:left="360" w:firstLine="0"/>
        <w:jc w:val="left"/>
        <w:rPr>
          <w:rFonts w:eastAsia="Tahoma"/>
          <w:sz w:val="28"/>
          <w:szCs w:val="28"/>
        </w:rPr>
      </w:pPr>
    </w:p>
    <w:p w14:paraId="43192990" w14:textId="68483935" w:rsidR="00881D56" w:rsidRPr="00D11D6C" w:rsidRDefault="00881D56" w:rsidP="00881D56">
      <w:pPr>
        <w:jc w:val="left"/>
        <w:rPr>
          <w:sz w:val="28"/>
          <w:szCs w:val="28"/>
          <w:u w:val="single"/>
        </w:rPr>
      </w:pPr>
      <w:r w:rsidRPr="00D11D6C">
        <w:rPr>
          <w:sz w:val="28"/>
          <w:szCs w:val="28"/>
          <w:u w:val="single"/>
        </w:rPr>
        <w:t xml:space="preserve">Kroz projekt smo ostvarili:  </w:t>
      </w:r>
    </w:p>
    <w:p w14:paraId="375C60A4" w14:textId="4F611474" w:rsidR="00881D56" w:rsidRPr="00D11D6C" w:rsidRDefault="00E63A10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S</w:t>
      </w:r>
      <w:r w:rsidR="00881D56" w:rsidRPr="00D11D6C">
        <w:rPr>
          <w:sz w:val="28"/>
          <w:szCs w:val="28"/>
        </w:rPr>
        <w:t>uradnj</w:t>
      </w:r>
      <w:r w:rsidRPr="00D11D6C">
        <w:rPr>
          <w:sz w:val="28"/>
          <w:szCs w:val="28"/>
        </w:rPr>
        <w:t xml:space="preserve">u </w:t>
      </w:r>
      <w:r w:rsidR="00881D56" w:rsidRPr="00D11D6C">
        <w:rPr>
          <w:sz w:val="28"/>
          <w:szCs w:val="28"/>
        </w:rPr>
        <w:t>razmjen</w:t>
      </w:r>
      <w:r w:rsidRPr="00D11D6C">
        <w:rPr>
          <w:sz w:val="28"/>
          <w:szCs w:val="28"/>
        </w:rPr>
        <w:t>u</w:t>
      </w:r>
      <w:r w:rsidR="00881D56" w:rsidRPr="00D11D6C">
        <w:rPr>
          <w:sz w:val="28"/>
          <w:szCs w:val="28"/>
        </w:rPr>
        <w:t xml:space="preserve"> iskustva korisnika projekta</w:t>
      </w:r>
    </w:p>
    <w:p w14:paraId="6DF4398F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jačanje znanja, kompetencija, vještina (osobni razvoj korisnika)</w:t>
      </w:r>
    </w:p>
    <w:p w14:paraId="4D5115D0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poboljšanje likovnih kompetencija</w:t>
      </w:r>
    </w:p>
    <w:p w14:paraId="3ABEB7EF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poboljšanje digitalnih kompetencija</w:t>
      </w:r>
    </w:p>
    <w:p w14:paraId="41A330D4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izradu multidisciplinarnih programa rada za učenike</w:t>
      </w:r>
    </w:p>
    <w:p w14:paraId="2C950929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implementaciju novih metoda i oblika rada s učenicima</w:t>
      </w:r>
    </w:p>
    <w:p w14:paraId="6C8D430F" w14:textId="5BC75F0C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provedb</w:t>
      </w:r>
      <w:r w:rsidR="00E63A10" w:rsidRPr="00D11D6C">
        <w:rPr>
          <w:sz w:val="28"/>
          <w:szCs w:val="28"/>
        </w:rPr>
        <w:t>u</w:t>
      </w:r>
      <w:r w:rsidRPr="00D11D6C">
        <w:rPr>
          <w:sz w:val="28"/>
          <w:szCs w:val="28"/>
        </w:rPr>
        <w:t xml:space="preserve"> istraživačkih projekata i projektnih zadataka</w:t>
      </w:r>
    </w:p>
    <w:p w14:paraId="02527623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korištenja moderne tehnologije koja omogućuje pristup izvorima specifičnog znanja za učenike</w:t>
      </w:r>
    </w:p>
    <w:p w14:paraId="308ACE8B" w14:textId="1DC72190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otvoren</w:t>
      </w:r>
      <w:r w:rsidR="00E63A10" w:rsidRPr="00D11D6C">
        <w:rPr>
          <w:sz w:val="28"/>
          <w:szCs w:val="28"/>
        </w:rPr>
        <w:t>u</w:t>
      </w:r>
      <w:r w:rsidRPr="00D11D6C">
        <w:rPr>
          <w:sz w:val="28"/>
          <w:szCs w:val="28"/>
        </w:rPr>
        <w:t xml:space="preserve"> komunikacij</w:t>
      </w:r>
      <w:r w:rsidR="00E63A10" w:rsidRPr="00D11D6C">
        <w:rPr>
          <w:sz w:val="28"/>
          <w:szCs w:val="28"/>
        </w:rPr>
        <w:t>u</w:t>
      </w:r>
      <w:r w:rsidRPr="00D11D6C">
        <w:rPr>
          <w:sz w:val="28"/>
          <w:szCs w:val="28"/>
        </w:rPr>
        <w:t>, decentralizacij</w:t>
      </w:r>
      <w:r w:rsidR="00E63A10" w:rsidRPr="00D11D6C">
        <w:rPr>
          <w:sz w:val="28"/>
          <w:szCs w:val="28"/>
        </w:rPr>
        <w:t>u</w:t>
      </w:r>
      <w:r w:rsidRPr="00D11D6C">
        <w:rPr>
          <w:sz w:val="28"/>
          <w:szCs w:val="28"/>
        </w:rPr>
        <w:t xml:space="preserve"> autoriteta, slobod</w:t>
      </w:r>
      <w:r w:rsidR="00E63A10" w:rsidRPr="00D11D6C">
        <w:rPr>
          <w:sz w:val="28"/>
          <w:szCs w:val="28"/>
        </w:rPr>
        <w:t>u</w:t>
      </w:r>
      <w:r w:rsidRPr="00D11D6C">
        <w:rPr>
          <w:sz w:val="28"/>
          <w:szCs w:val="28"/>
        </w:rPr>
        <w:t xml:space="preserve"> korištenja i recikliranja  informacija</w:t>
      </w:r>
    </w:p>
    <w:p w14:paraId="58227C52" w14:textId="5108A7CE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suradn</w:t>
      </w:r>
      <w:r w:rsidR="00E63A10" w:rsidRPr="00D11D6C">
        <w:rPr>
          <w:sz w:val="28"/>
          <w:szCs w:val="28"/>
        </w:rPr>
        <w:t>ju</w:t>
      </w:r>
      <w:r w:rsidRPr="00D11D6C">
        <w:rPr>
          <w:sz w:val="28"/>
          <w:szCs w:val="28"/>
        </w:rPr>
        <w:t xml:space="preserve"> i razmjen</w:t>
      </w:r>
      <w:r w:rsidR="00E63A10" w:rsidRPr="00D11D6C">
        <w:rPr>
          <w:sz w:val="28"/>
          <w:szCs w:val="28"/>
        </w:rPr>
        <w:t xml:space="preserve">u </w:t>
      </w:r>
      <w:r w:rsidRPr="00D11D6C">
        <w:rPr>
          <w:sz w:val="28"/>
          <w:szCs w:val="28"/>
        </w:rPr>
        <w:t xml:space="preserve">iskustva s umjetnicima, udrugama i institucijama iz lokalne zajednice </w:t>
      </w:r>
    </w:p>
    <w:p w14:paraId="3E082DC1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aktivno uključivanje korisnika u kreiranja sadržaja</w:t>
      </w:r>
    </w:p>
    <w:p w14:paraId="5AD02864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veća vidljivost rada učenika Tehničke škole Pula i njihovih programa u široj javnosti</w:t>
      </w:r>
    </w:p>
    <w:p w14:paraId="7EAA7804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promocija modela suživota i prijenos primjera dobre prakse drugima u Hrvatskoj</w:t>
      </w:r>
    </w:p>
    <w:p w14:paraId="6CCB1CAC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bolje upravljačke vještine i strategije organizacijskog tima</w:t>
      </w:r>
    </w:p>
    <w:p w14:paraId="4717EFFD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inovativni pristupi upravljanja  izvannastavnih aktivnosti djece i mladih</w:t>
      </w:r>
    </w:p>
    <w:p w14:paraId="7C5EA056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unapređenje mentorskoga rada učitelja, nastavnika i stručnih suradnika s učenicima</w:t>
      </w:r>
    </w:p>
    <w:p w14:paraId="553A04DE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veća vidljivost problema ovisnosti</w:t>
      </w:r>
    </w:p>
    <w:p w14:paraId="2DD99BC8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 xml:space="preserve">neformalno učenje </w:t>
      </w:r>
    </w:p>
    <w:p w14:paraId="103A070D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veća vidljivost važnosti cjeloživotnog učenja</w:t>
      </w:r>
    </w:p>
    <w:p w14:paraId="1D2D2477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lastRenderedPageBreak/>
        <w:t>uključivanje mladih u suradničke odnose</w:t>
      </w:r>
    </w:p>
    <w:p w14:paraId="67DC992F" w14:textId="77777777" w:rsidR="00881D56" w:rsidRPr="00D11D6C" w:rsidRDefault="00881D56" w:rsidP="00881D56">
      <w:pPr>
        <w:numPr>
          <w:ilvl w:val="0"/>
          <w:numId w:val="4"/>
        </w:numPr>
        <w:jc w:val="left"/>
        <w:rPr>
          <w:sz w:val="28"/>
          <w:szCs w:val="28"/>
        </w:rPr>
      </w:pPr>
      <w:r w:rsidRPr="00D11D6C">
        <w:rPr>
          <w:sz w:val="28"/>
          <w:szCs w:val="28"/>
        </w:rPr>
        <w:t>naglašavanje važnosti društvenog angažmana</w:t>
      </w:r>
    </w:p>
    <w:p w14:paraId="14ED8382" w14:textId="77777777" w:rsidR="00881D56" w:rsidRPr="00D11D6C" w:rsidRDefault="00881D56" w:rsidP="00881D56">
      <w:pPr>
        <w:jc w:val="left"/>
        <w:rPr>
          <w:sz w:val="28"/>
          <w:szCs w:val="28"/>
        </w:rPr>
      </w:pPr>
    </w:p>
    <w:p w14:paraId="0F70744E" w14:textId="4C559330" w:rsidR="000447E1" w:rsidRPr="00D11D6C" w:rsidRDefault="000447E1" w:rsidP="000447E1">
      <w:pPr>
        <w:spacing w:line="259" w:lineRule="auto"/>
        <w:ind w:left="360" w:firstLine="0"/>
        <w:jc w:val="left"/>
        <w:rPr>
          <w:rFonts w:eastAsia="Tahoma"/>
          <w:sz w:val="28"/>
          <w:szCs w:val="28"/>
        </w:rPr>
      </w:pPr>
    </w:p>
    <w:p w14:paraId="0337017C" w14:textId="20865B8F" w:rsidR="000447E1" w:rsidRPr="00D11D6C" w:rsidRDefault="000447E1" w:rsidP="000447E1">
      <w:pPr>
        <w:spacing w:line="259" w:lineRule="auto"/>
        <w:ind w:left="360" w:firstLine="0"/>
        <w:jc w:val="left"/>
        <w:rPr>
          <w:sz w:val="28"/>
          <w:szCs w:val="28"/>
        </w:rPr>
      </w:pPr>
    </w:p>
    <w:p w14:paraId="5D732DBA" w14:textId="15BE11F2" w:rsidR="000447E1" w:rsidRPr="00D11D6C" w:rsidRDefault="000447E1" w:rsidP="000447E1">
      <w:pPr>
        <w:spacing w:line="259" w:lineRule="auto"/>
        <w:ind w:left="360" w:firstLine="0"/>
        <w:jc w:val="left"/>
        <w:rPr>
          <w:sz w:val="28"/>
          <w:szCs w:val="28"/>
        </w:rPr>
      </w:pPr>
      <w:r w:rsidRPr="00D11D6C">
        <w:rPr>
          <w:noProof/>
          <w:sz w:val="28"/>
          <w:szCs w:val="28"/>
        </w:rPr>
        <w:drawing>
          <wp:inline distT="0" distB="0" distL="0" distR="0" wp14:anchorId="51D5FE82" wp14:editId="228A5067">
            <wp:extent cx="5760720" cy="3248025"/>
            <wp:effectExtent l="0" t="0" r="0" b="9525"/>
            <wp:docPr id="3" name="Slika 3" descr="Otvorena izložba učenika Tehničke škole Pula pod nazivom “Od droge jači”-10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vorena izložba učenika Tehničke škole Pula pod nazivom “Od droge jači”-1019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41EDA" w14:textId="33338DED" w:rsidR="000447E1" w:rsidRPr="00D11D6C" w:rsidRDefault="000447E1" w:rsidP="000447E1">
      <w:pPr>
        <w:spacing w:line="259" w:lineRule="auto"/>
        <w:jc w:val="left"/>
        <w:rPr>
          <w:rFonts w:eastAsia="Tahoma"/>
          <w:sz w:val="28"/>
          <w:szCs w:val="28"/>
        </w:rPr>
      </w:pPr>
    </w:p>
    <w:p w14:paraId="60F38EAD" w14:textId="2B68D3FF" w:rsidR="000447E1" w:rsidRPr="00D11D6C" w:rsidRDefault="000447E1" w:rsidP="000447E1">
      <w:pPr>
        <w:spacing w:line="259" w:lineRule="auto"/>
        <w:jc w:val="left"/>
        <w:rPr>
          <w:rFonts w:eastAsia="Tahoma"/>
          <w:sz w:val="28"/>
          <w:szCs w:val="28"/>
        </w:rPr>
      </w:pPr>
    </w:p>
    <w:p w14:paraId="6F99BAEB" w14:textId="108F241F" w:rsidR="000447E1" w:rsidRPr="00D11D6C" w:rsidRDefault="000447E1" w:rsidP="000447E1">
      <w:pPr>
        <w:spacing w:line="259" w:lineRule="auto"/>
        <w:jc w:val="left"/>
        <w:rPr>
          <w:rFonts w:eastAsia="Tahoma"/>
          <w:sz w:val="28"/>
          <w:szCs w:val="28"/>
        </w:rPr>
      </w:pPr>
    </w:p>
    <w:p w14:paraId="1182B9A7" w14:textId="5F190818" w:rsidR="000447E1" w:rsidRPr="00D11D6C" w:rsidRDefault="000447E1" w:rsidP="000447E1">
      <w:pPr>
        <w:spacing w:line="259" w:lineRule="auto"/>
        <w:ind w:left="360" w:firstLine="0"/>
        <w:jc w:val="left"/>
        <w:rPr>
          <w:rFonts w:eastAsia="Tahoma"/>
          <w:sz w:val="28"/>
          <w:szCs w:val="28"/>
        </w:rPr>
      </w:pPr>
    </w:p>
    <w:p w14:paraId="5E58650C" w14:textId="77777777" w:rsidR="000447E1" w:rsidRPr="00D11D6C" w:rsidRDefault="000447E1" w:rsidP="000447E1">
      <w:pPr>
        <w:spacing w:line="259" w:lineRule="auto"/>
        <w:ind w:left="360" w:firstLine="0"/>
        <w:jc w:val="left"/>
        <w:rPr>
          <w:rFonts w:eastAsia="Tahoma"/>
          <w:i/>
          <w:sz w:val="28"/>
          <w:szCs w:val="28"/>
        </w:rPr>
      </w:pPr>
    </w:p>
    <w:p w14:paraId="76E2F6D0" w14:textId="77777777" w:rsidR="00DA0FD2" w:rsidRPr="00D11D6C" w:rsidRDefault="00DA0FD2" w:rsidP="00DA0FD2">
      <w:pPr>
        <w:spacing w:line="259" w:lineRule="auto"/>
        <w:ind w:left="360" w:firstLine="0"/>
        <w:jc w:val="left"/>
        <w:rPr>
          <w:rFonts w:eastAsia="Tahoma"/>
          <w:sz w:val="28"/>
          <w:szCs w:val="28"/>
        </w:rPr>
      </w:pPr>
    </w:p>
    <w:sectPr w:rsidR="00DA0FD2" w:rsidRPr="00D1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3ED5"/>
    <w:multiLevelType w:val="hybridMultilevel"/>
    <w:tmpl w:val="8898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A1FB7"/>
    <w:multiLevelType w:val="hybridMultilevel"/>
    <w:tmpl w:val="DE669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D415D"/>
    <w:multiLevelType w:val="hybridMultilevel"/>
    <w:tmpl w:val="6858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D49CC"/>
    <w:multiLevelType w:val="multilevel"/>
    <w:tmpl w:val="E5942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22"/>
      </w:rPr>
    </w:lvl>
  </w:abstractNum>
  <w:abstractNum w:abstractNumId="4" w15:restartNumberingAfterBreak="0">
    <w:nsid w:val="72D0736A"/>
    <w:multiLevelType w:val="multilevel"/>
    <w:tmpl w:val="E5942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660038437">
    <w:abstractNumId w:val="1"/>
  </w:num>
  <w:num w:numId="2" w16cid:durableId="1466973807">
    <w:abstractNumId w:val="4"/>
  </w:num>
  <w:num w:numId="3" w16cid:durableId="1244488777">
    <w:abstractNumId w:val="3"/>
  </w:num>
  <w:num w:numId="4" w16cid:durableId="130369051">
    <w:abstractNumId w:val="2"/>
  </w:num>
  <w:num w:numId="5" w16cid:durableId="30705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D9"/>
    <w:rsid w:val="000447E1"/>
    <w:rsid w:val="0013743F"/>
    <w:rsid w:val="003821DB"/>
    <w:rsid w:val="00395EC7"/>
    <w:rsid w:val="00462ADA"/>
    <w:rsid w:val="00652D26"/>
    <w:rsid w:val="006A250E"/>
    <w:rsid w:val="00747FE3"/>
    <w:rsid w:val="00881D56"/>
    <w:rsid w:val="009C1525"/>
    <w:rsid w:val="00D11D6C"/>
    <w:rsid w:val="00D353D9"/>
    <w:rsid w:val="00DA0FD2"/>
    <w:rsid w:val="00E63A10"/>
    <w:rsid w:val="00E6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166"/>
  <w15:chartTrackingRefBased/>
  <w15:docId w15:val="{131B37F3-E580-41BF-BC1F-50A3738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ADA"/>
    <w:pPr>
      <w:spacing w:after="0" w:line="269" w:lineRule="auto"/>
      <w:ind w:left="53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62ADA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462AD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2AD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62AD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starska-policija.gov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Mofardin</dc:creator>
  <cp:keywords/>
  <dc:description/>
  <cp:lastModifiedBy>Gordana Mofardin</cp:lastModifiedBy>
  <cp:revision>10</cp:revision>
  <dcterms:created xsi:type="dcterms:W3CDTF">2020-06-24T17:54:00Z</dcterms:created>
  <dcterms:modified xsi:type="dcterms:W3CDTF">2026-01-06T12:40:00Z</dcterms:modified>
</cp:coreProperties>
</file>